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B2F1B" w14:textId="77777777" w:rsidR="00894E9B" w:rsidRPr="00894E9B" w:rsidRDefault="00894E9B" w:rsidP="00894E9B">
      <w:pPr>
        <w:jc w:val="both"/>
        <w:rPr>
          <w:rFonts w:ascii="Calibri" w:hAnsi="Calibri" w:cs="Calibri"/>
          <w:b/>
          <w:bCs/>
        </w:rPr>
      </w:pPr>
    </w:p>
    <w:p w14:paraId="15BB2190" w14:textId="1243F160" w:rsidR="00894E9B" w:rsidRPr="00894E9B" w:rsidRDefault="00894E9B" w:rsidP="00894E9B">
      <w:p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This document provides a structured Risk Assessment Method Statement (RAMS</w:t>
      </w:r>
      <w:r w:rsidRPr="008A0B1A">
        <w:rPr>
          <w:rFonts w:ascii="Calibri" w:hAnsi="Calibri" w:cs="Calibri"/>
        </w:rPr>
        <w:t xml:space="preserve">) </w:t>
      </w:r>
      <w:r w:rsidR="008A0B1A" w:rsidRPr="008A0B1A">
        <w:rPr>
          <w:rFonts w:ascii="Calibri" w:hAnsi="Calibri" w:cs="Calibri"/>
        </w:rPr>
        <w:t>all staff when carrying out</w:t>
      </w:r>
      <w:r w:rsidRPr="008A0B1A">
        <w:rPr>
          <w:rFonts w:ascii="Calibri" w:hAnsi="Calibri" w:cs="Calibri"/>
        </w:rPr>
        <w:t xml:space="preserve"> site inspections. It is essential that surveyors follow this guidance to ensure s</w:t>
      </w:r>
      <w:r w:rsidRPr="00894E9B">
        <w:rPr>
          <w:rFonts w:ascii="Calibri" w:hAnsi="Calibri" w:cs="Calibri"/>
        </w:rPr>
        <w:t>afety, compliance, and efficiency when using the RAMS.</w:t>
      </w:r>
    </w:p>
    <w:p w14:paraId="4703435D" w14:textId="77777777" w:rsidR="00894E9B" w:rsidRPr="00894E9B" w:rsidRDefault="00894E9B" w:rsidP="00894E9B">
      <w:pPr>
        <w:jc w:val="both"/>
        <w:rPr>
          <w:rFonts w:ascii="Calibri" w:hAnsi="Calibri" w:cs="Calibri"/>
        </w:rPr>
      </w:pPr>
    </w:p>
    <w:p w14:paraId="633C2D83" w14:textId="77777777" w:rsidR="00894E9B" w:rsidRPr="00894E9B" w:rsidRDefault="00894E9B" w:rsidP="00894E9B">
      <w:pPr>
        <w:jc w:val="both"/>
        <w:rPr>
          <w:rFonts w:ascii="Calibri" w:hAnsi="Calibri" w:cs="Calibri"/>
          <w:b/>
          <w:bCs/>
          <w:color w:val="703572"/>
        </w:rPr>
      </w:pPr>
      <w:r w:rsidRPr="00894E9B">
        <w:rPr>
          <w:rFonts w:ascii="Calibri" w:hAnsi="Calibri" w:cs="Calibri"/>
          <w:b/>
          <w:bCs/>
          <w:color w:val="703572"/>
        </w:rPr>
        <w:t>1. How to Use This Document</w:t>
      </w:r>
    </w:p>
    <w:p w14:paraId="16AAD58E" w14:textId="77777777" w:rsidR="00894E9B" w:rsidRPr="00894E9B" w:rsidRDefault="00894E9B" w:rsidP="00894E9B">
      <w:p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This RAMS document consists of multiple sections, including pre-visit assessment, risk assessment breakdown, dynamic risk assessment, and PPE requirements.</w:t>
      </w:r>
    </w:p>
    <w:p w14:paraId="32CF6FB2" w14:textId="77777777" w:rsidR="00894E9B" w:rsidRPr="00894E9B" w:rsidRDefault="00894E9B" w:rsidP="00894E9B">
      <w:p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1.1 Key Steps for Using This RAMS</w:t>
      </w:r>
    </w:p>
    <w:p w14:paraId="5AFCC19A" w14:textId="77777777" w:rsidR="00894E9B" w:rsidRPr="00894E9B" w:rsidRDefault="00894E9B" w:rsidP="00894E9B">
      <w:pPr>
        <w:numPr>
          <w:ilvl w:val="0"/>
          <w:numId w:val="10"/>
        </w:numPr>
        <w:jc w:val="both"/>
        <w:rPr>
          <w:rFonts w:ascii="Calibri" w:hAnsi="Calibri" w:cs="Calibri"/>
          <w:color w:val="703572"/>
        </w:rPr>
      </w:pPr>
      <w:r w:rsidRPr="00894E9B">
        <w:rPr>
          <w:rFonts w:ascii="Calibri" w:hAnsi="Calibri" w:cs="Calibri"/>
          <w:color w:val="703572"/>
        </w:rPr>
        <w:t>Complete a Pre-Visit Risk Assessment (Section 2):</w:t>
      </w:r>
    </w:p>
    <w:p w14:paraId="2D9C04CB" w14:textId="77777777" w:rsidR="00894E9B" w:rsidRPr="00894E9B" w:rsidRDefault="00894E9B" w:rsidP="00894E9B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Use the Pre-Visit Checklist to confirm details such as site type, known hazards, and PPE requirements.</w:t>
      </w:r>
    </w:p>
    <w:p w14:paraId="55709D09" w14:textId="77777777" w:rsidR="00894E9B" w:rsidRDefault="00894E9B" w:rsidP="00894E9B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Ensure that emergency contacts and lone working protocols are in place.</w:t>
      </w:r>
    </w:p>
    <w:p w14:paraId="221490E3" w14:textId="77777777" w:rsidR="00894E9B" w:rsidRPr="00894E9B" w:rsidRDefault="00894E9B" w:rsidP="00894E9B">
      <w:pPr>
        <w:ind w:left="1440"/>
        <w:jc w:val="both"/>
        <w:rPr>
          <w:rFonts w:ascii="Calibri" w:hAnsi="Calibri" w:cs="Calibri"/>
        </w:rPr>
      </w:pPr>
    </w:p>
    <w:p w14:paraId="5C455270" w14:textId="77777777" w:rsidR="00894E9B" w:rsidRPr="00894E9B" w:rsidRDefault="00894E9B" w:rsidP="00894E9B">
      <w:pPr>
        <w:numPr>
          <w:ilvl w:val="0"/>
          <w:numId w:val="10"/>
        </w:numPr>
        <w:jc w:val="both"/>
        <w:rPr>
          <w:rFonts w:ascii="Calibri" w:hAnsi="Calibri" w:cs="Calibri"/>
          <w:color w:val="703572"/>
        </w:rPr>
      </w:pPr>
      <w:r w:rsidRPr="00894E9B">
        <w:rPr>
          <w:rFonts w:ascii="Calibri" w:hAnsi="Calibri" w:cs="Calibri"/>
          <w:color w:val="703572"/>
        </w:rPr>
        <w:t>Select the Appropriate Risk Assessment Subsection (Section 3):</w:t>
      </w:r>
    </w:p>
    <w:p w14:paraId="6A78694D" w14:textId="77777777" w:rsidR="00894E9B" w:rsidRPr="00894E9B" w:rsidRDefault="00894E9B" w:rsidP="00894E9B">
      <w:pPr>
        <w:pStyle w:val="ListParagraph"/>
        <w:numPr>
          <w:ilvl w:val="1"/>
          <w:numId w:val="13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 xml:space="preserve">Only choose ONE subsection that corresponds to the type of site being inspected: </w:t>
      </w:r>
    </w:p>
    <w:p w14:paraId="286CAE47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Residential Property – Occupied (3.1)</w:t>
      </w:r>
    </w:p>
    <w:p w14:paraId="6C66A492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Residential Property – Unoccupied (3.2)</w:t>
      </w:r>
    </w:p>
    <w:p w14:paraId="38C45985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Commercial Property – Occupied (3.3)</w:t>
      </w:r>
    </w:p>
    <w:p w14:paraId="5FAB0D1F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Commercial Property – Unoccupied (3.4)</w:t>
      </w:r>
    </w:p>
    <w:p w14:paraId="402334E1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Live Construction and Infrastructure Sites (3.5)</w:t>
      </w:r>
    </w:p>
    <w:p w14:paraId="21B074AE" w14:textId="77777777" w:rsidR="00894E9B" w:rsidRDefault="00894E9B" w:rsidP="00894E9B">
      <w:pPr>
        <w:pStyle w:val="ListParagraph"/>
        <w:numPr>
          <w:ilvl w:val="0"/>
          <w:numId w:val="14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Do NOT complete multiple subsections—select the one most relevant to the specific site inspection.</w:t>
      </w:r>
    </w:p>
    <w:p w14:paraId="345CCFD3" w14:textId="77777777" w:rsidR="00894E9B" w:rsidRPr="00894E9B" w:rsidRDefault="00894E9B" w:rsidP="00894E9B">
      <w:pPr>
        <w:pStyle w:val="ListParagraph"/>
        <w:ind w:left="1800"/>
        <w:jc w:val="both"/>
        <w:rPr>
          <w:rFonts w:ascii="Calibri" w:hAnsi="Calibri" w:cs="Calibri"/>
        </w:rPr>
      </w:pPr>
    </w:p>
    <w:p w14:paraId="097901FE" w14:textId="77777777" w:rsidR="00894E9B" w:rsidRPr="00894E9B" w:rsidRDefault="00894E9B" w:rsidP="00894E9B">
      <w:pPr>
        <w:numPr>
          <w:ilvl w:val="0"/>
          <w:numId w:val="10"/>
        </w:numPr>
        <w:jc w:val="both"/>
        <w:rPr>
          <w:rFonts w:ascii="Calibri" w:hAnsi="Calibri" w:cs="Calibri"/>
          <w:color w:val="703572"/>
        </w:rPr>
      </w:pPr>
      <w:r w:rsidRPr="00894E9B">
        <w:rPr>
          <w:rFonts w:ascii="Calibri" w:hAnsi="Calibri" w:cs="Calibri"/>
          <w:color w:val="703572"/>
        </w:rPr>
        <w:t>Use the RAG Rating System to Understand Risks (Section 3):</w:t>
      </w:r>
    </w:p>
    <w:p w14:paraId="024E2B65" w14:textId="77777777" w:rsidR="00894E9B" w:rsidRP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 xml:space="preserve">Each hazard is assessed using a Risk Score Calculation: </w:t>
      </w:r>
    </w:p>
    <w:p w14:paraId="0BE36510" w14:textId="77777777" w:rsid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Severity (S) x Likelihood (L) = Overall Risk Score</w:t>
      </w:r>
    </w:p>
    <w:p w14:paraId="5A532642" w14:textId="77777777" w:rsidR="00894E9B" w:rsidRDefault="00894E9B" w:rsidP="00894E9B">
      <w:pPr>
        <w:ind w:left="2160"/>
        <w:jc w:val="both"/>
        <w:rPr>
          <w:rFonts w:ascii="Calibri" w:hAnsi="Calibri" w:cs="Calibri"/>
        </w:rPr>
      </w:pPr>
    </w:p>
    <w:p w14:paraId="7CBF2C7B" w14:textId="77777777" w:rsidR="00894E9B" w:rsidRPr="00894E9B" w:rsidRDefault="00894E9B" w:rsidP="00894E9B">
      <w:pPr>
        <w:ind w:left="2160"/>
        <w:jc w:val="both"/>
        <w:rPr>
          <w:rFonts w:ascii="Calibri" w:hAnsi="Calibri" w:cs="Calibri"/>
        </w:rPr>
      </w:pPr>
    </w:p>
    <w:p w14:paraId="2DA8C01A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 xml:space="preserve">The RAG (Red, Amber, Green) rating system determines the level of action required: </w:t>
      </w:r>
    </w:p>
    <w:p w14:paraId="3DDE7323" w14:textId="77777777" w:rsidR="00894E9B" w:rsidRPr="00894E9B" w:rsidRDefault="00894E9B" w:rsidP="00894E9B">
      <w:pPr>
        <w:numPr>
          <w:ilvl w:val="3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Segoe UI Emoji" w:hAnsi="Segoe UI Emoji" w:cs="Segoe UI Emoji"/>
        </w:rPr>
        <w:t>🟩</w:t>
      </w:r>
      <w:r w:rsidRPr="00894E9B">
        <w:rPr>
          <w:rFonts w:ascii="Calibri" w:hAnsi="Calibri" w:cs="Calibri"/>
        </w:rPr>
        <w:t xml:space="preserve"> Low Risk (1-6) → Proceed with standard precautions.</w:t>
      </w:r>
    </w:p>
    <w:p w14:paraId="19F3DE2C" w14:textId="77777777" w:rsidR="00894E9B" w:rsidRPr="00894E9B" w:rsidRDefault="00894E9B" w:rsidP="00894E9B">
      <w:pPr>
        <w:numPr>
          <w:ilvl w:val="3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Segoe UI Emoji" w:hAnsi="Segoe UI Emoji" w:cs="Segoe UI Emoji"/>
        </w:rPr>
        <w:t>🟧</w:t>
      </w:r>
      <w:r w:rsidRPr="00894E9B">
        <w:rPr>
          <w:rFonts w:ascii="Calibri" w:hAnsi="Calibri" w:cs="Calibri"/>
        </w:rPr>
        <w:t xml:space="preserve"> Medium Risk (7-12) → Monitor and mitigate risks.</w:t>
      </w:r>
    </w:p>
    <w:p w14:paraId="3B9EEEB0" w14:textId="77777777" w:rsidR="00894E9B" w:rsidRPr="00894E9B" w:rsidRDefault="00894E9B" w:rsidP="00894E9B">
      <w:pPr>
        <w:numPr>
          <w:ilvl w:val="3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Segoe UI Emoji" w:hAnsi="Segoe UI Emoji" w:cs="Segoe UI Emoji"/>
        </w:rPr>
        <w:t>🟥</w:t>
      </w:r>
      <w:r w:rsidRPr="00894E9B">
        <w:rPr>
          <w:rFonts w:ascii="Calibri" w:hAnsi="Calibri" w:cs="Calibri"/>
        </w:rPr>
        <w:t xml:space="preserve"> High Risk (13-25) → Take immediate action before proceeding.</w:t>
      </w:r>
    </w:p>
    <w:p w14:paraId="3D42DA12" w14:textId="77777777" w:rsidR="00894E9B" w:rsidRDefault="00894E9B" w:rsidP="00894E9B">
      <w:pPr>
        <w:rPr>
          <w:rFonts w:ascii="Calibri" w:hAnsi="Calibri" w:cs="Calibri"/>
        </w:rPr>
      </w:pPr>
    </w:p>
    <w:p w14:paraId="02C0F292" w14:textId="352A927F" w:rsidR="00894E9B" w:rsidRPr="00894E9B" w:rsidRDefault="00894E9B" w:rsidP="00894E9B">
      <w:pPr>
        <w:numPr>
          <w:ilvl w:val="0"/>
          <w:numId w:val="10"/>
        </w:numPr>
        <w:jc w:val="both"/>
        <w:rPr>
          <w:rFonts w:ascii="Calibri" w:hAnsi="Calibri" w:cs="Calibri"/>
          <w:color w:val="703572"/>
        </w:rPr>
      </w:pPr>
      <w:r w:rsidRPr="00894E9B">
        <w:rPr>
          <w:rFonts w:ascii="Calibri" w:hAnsi="Calibri" w:cs="Calibri"/>
          <w:color w:val="703572"/>
        </w:rPr>
        <w:t>Conduct a Dynamic Risk Assessment on Arrival (Section 4):</w:t>
      </w:r>
    </w:p>
    <w:p w14:paraId="3F268B67" w14:textId="77777777" w:rsidR="00894E9B" w:rsidRP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Upon arrival, check for new or unforeseen hazards.</w:t>
      </w:r>
    </w:p>
    <w:p w14:paraId="44BEC962" w14:textId="77777777" w:rsidR="00894E9B" w:rsidRP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If conditions differ from the pre-visit assessment, adjust safety measures accordingly.</w:t>
      </w:r>
    </w:p>
    <w:p w14:paraId="664092B6" w14:textId="77777777" w:rsidR="00894E9B" w:rsidRP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 xml:space="preserve">Use the Dynamic Risk Assessment Procedure to: </w:t>
      </w:r>
    </w:p>
    <w:p w14:paraId="56492F5A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Stop work if necessary.</w:t>
      </w:r>
    </w:p>
    <w:p w14:paraId="50AA645D" w14:textId="77777777" w:rsidR="00894E9B" w:rsidRP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Apply additional control measures.</w:t>
      </w:r>
    </w:p>
    <w:p w14:paraId="33D9275E" w14:textId="77777777" w:rsidR="00894E9B" w:rsidRDefault="00894E9B" w:rsidP="00894E9B">
      <w:pPr>
        <w:numPr>
          <w:ilvl w:val="2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Report new hazards to management.</w:t>
      </w:r>
    </w:p>
    <w:p w14:paraId="29CB467B" w14:textId="77777777" w:rsidR="00894E9B" w:rsidRPr="00894E9B" w:rsidRDefault="00894E9B" w:rsidP="00894E9B">
      <w:pPr>
        <w:ind w:left="2160"/>
        <w:jc w:val="both"/>
        <w:rPr>
          <w:rFonts w:ascii="Calibri" w:hAnsi="Calibri" w:cs="Calibri"/>
        </w:rPr>
      </w:pPr>
    </w:p>
    <w:p w14:paraId="2CC803FC" w14:textId="77777777" w:rsidR="00894E9B" w:rsidRPr="00894E9B" w:rsidRDefault="00894E9B" w:rsidP="00894E9B">
      <w:pPr>
        <w:numPr>
          <w:ilvl w:val="0"/>
          <w:numId w:val="10"/>
        </w:numPr>
        <w:jc w:val="both"/>
        <w:rPr>
          <w:rFonts w:ascii="Calibri" w:hAnsi="Calibri" w:cs="Calibri"/>
          <w:color w:val="703572"/>
        </w:rPr>
      </w:pPr>
      <w:r w:rsidRPr="00894E9B">
        <w:rPr>
          <w:rFonts w:ascii="Calibri" w:hAnsi="Calibri" w:cs="Calibri"/>
          <w:color w:val="703572"/>
        </w:rPr>
        <w:t>Ensure the Correct PPE is Used (Section 4.3):</w:t>
      </w:r>
    </w:p>
    <w:p w14:paraId="104DB54A" w14:textId="77777777" w:rsidR="00894E9B" w:rsidRP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Select PPE appropriate to the hazards identified in the chosen risk assessment subsection.</w:t>
      </w:r>
    </w:p>
    <w:p w14:paraId="10308A17" w14:textId="77777777" w:rsid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PPE must be inspected before use and comply with British Safety Standards (BS EN Regulations).</w:t>
      </w:r>
    </w:p>
    <w:p w14:paraId="32825D63" w14:textId="77777777" w:rsidR="00894E9B" w:rsidRPr="00894E9B" w:rsidRDefault="00894E9B" w:rsidP="00894E9B">
      <w:pPr>
        <w:ind w:left="1440"/>
        <w:jc w:val="both"/>
        <w:rPr>
          <w:rFonts w:ascii="Calibri" w:hAnsi="Calibri" w:cs="Calibri"/>
        </w:rPr>
      </w:pPr>
    </w:p>
    <w:p w14:paraId="312E3C4B" w14:textId="77777777" w:rsidR="00894E9B" w:rsidRPr="00894E9B" w:rsidRDefault="00894E9B" w:rsidP="00894E9B">
      <w:pPr>
        <w:numPr>
          <w:ilvl w:val="0"/>
          <w:numId w:val="10"/>
        </w:numPr>
        <w:jc w:val="both"/>
        <w:rPr>
          <w:rFonts w:ascii="Calibri" w:hAnsi="Calibri" w:cs="Calibri"/>
          <w:color w:val="703572"/>
        </w:rPr>
      </w:pPr>
      <w:r w:rsidRPr="00894E9B">
        <w:rPr>
          <w:rFonts w:ascii="Calibri" w:hAnsi="Calibri" w:cs="Calibri"/>
          <w:color w:val="703572"/>
        </w:rPr>
        <w:t>Complete and Approve the RAMS:</w:t>
      </w:r>
    </w:p>
    <w:p w14:paraId="55CBDBF7" w14:textId="77777777" w:rsidR="00894E9B" w:rsidRP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The surveyor must sign and date the RAMS document before beginning work.</w:t>
      </w:r>
    </w:p>
    <w:p w14:paraId="08C280F4" w14:textId="77777777" w:rsidR="00894E9B" w:rsidRDefault="00894E9B" w:rsidP="00894E9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If risks have changed dynamically, update the document accordingly.</w:t>
      </w:r>
    </w:p>
    <w:p w14:paraId="568F32AB" w14:textId="77777777" w:rsidR="00894E9B" w:rsidRDefault="00894E9B" w:rsidP="00894E9B">
      <w:pPr>
        <w:jc w:val="both"/>
        <w:rPr>
          <w:rFonts w:ascii="Calibri" w:hAnsi="Calibri" w:cs="Calibri"/>
        </w:rPr>
      </w:pPr>
    </w:p>
    <w:p w14:paraId="279DF2C5" w14:textId="77777777" w:rsidR="00894E9B" w:rsidRPr="00894E9B" w:rsidRDefault="00894E9B" w:rsidP="00894E9B">
      <w:pPr>
        <w:jc w:val="both"/>
        <w:rPr>
          <w:rFonts w:ascii="Calibri" w:hAnsi="Calibri" w:cs="Calibri"/>
        </w:rPr>
      </w:pPr>
    </w:p>
    <w:p w14:paraId="28D9CB89" w14:textId="77777777" w:rsidR="00894E9B" w:rsidRPr="00894E9B" w:rsidRDefault="00894E9B" w:rsidP="00894E9B">
      <w:pPr>
        <w:jc w:val="both"/>
        <w:rPr>
          <w:rFonts w:ascii="Calibri" w:hAnsi="Calibri" w:cs="Calibri"/>
          <w:b/>
          <w:bCs/>
          <w:color w:val="703572"/>
        </w:rPr>
      </w:pPr>
      <w:r w:rsidRPr="00894E9B">
        <w:rPr>
          <w:rFonts w:ascii="Calibri" w:hAnsi="Calibri" w:cs="Calibri"/>
          <w:b/>
          <w:bCs/>
          <w:color w:val="703572"/>
        </w:rPr>
        <w:t>2. Important Notes for Compliance</w:t>
      </w:r>
    </w:p>
    <w:p w14:paraId="466217C4" w14:textId="77777777" w:rsidR="00894E9B" w:rsidRPr="00894E9B" w:rsidRDefault="00894E9B" w:rsidP="00894E9B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 xml:space="preserve">Each inspection must have a completed risk assessment from </w:t>
      </w:r>
      <w:r w:rsidRPr="00894E9B">
        <w:rPr>
          <w:rFonts w:ascii="Calibri" w:hAnsi="Calibri" w:cs="Calibri"/>
          <w:b/>
          <w:bCs/>
        </w:rPr>
        <w:t>ONE</w:t>
      </w:r>
      <w:r w:rsidRPr="00894E9B">
        <w:rPr>
          <w:rFonts w:ascii="Calibri" w:hAnsi="Calibri" w:cs="Calibri"/>
        </w:rPr>
        <w:t xml:space="preserve"> relevant subsection only.</w:t>
      </w:r>
    </w:p>
    <w:p w14:paraId="3C36A19B" w14:textId="77777777" w:rsidR="00894E9B" w:rsidRPr="00894E9B" w:rsidRDefault="00894E9B" w:rsidP="00894E9B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 xml:space="preserve">If hazards on-site exceed the control measures listed, </w:t>
      </w:r>
      <w:r w:rsidRPr="00894E9B">
        <w:rPr>
          <w:rFonts w:ascii="Calibri" w:hAnsi="Calibri" w:cs="Calibri"/>
          <w:b/>
          <w:bCs/>
        </w:rPr>
        <w:t>STOP WORK</w:t>
      </w:r>
      <w:r w:rsidRPr="00894E9B">
        <w:rPr>
          <w:rFonts w:ascii="Calibri" w:hAnsi="Calibri" w:cs="Calibri"/>
        </w:rPr>
        <w:t xml:space="preserve"> and escalate to your line manager.</w:t>
      </w:r>
    </w:p>
    <w:p w14:paraId="16E28443" w14:textId="77777777" w:rsidR="00894E9B" w:rsidRPr="00894E9B" w:rsidRDefault="00894E9B" w:rsidP="00894E9B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If a site changes status (e.g., a commercial site becomes occupied), update the risk assessment accordingly.</w:t>
      </w:r>
    </w:p>
    <w:p w14:paraId="0AF8C6B9" w14:textId="77777777" w:rsidR="00894E9B" w:rsidRPr="00894E9B" w:rsidRDefault="00894E9B" w:rsidP="00894E9B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Use PPE as specified and ensure compliance with legal requirements or specific site conditions.</w:t>
      </w:r>
    </w:p>
    <w:p w14:paraId="04EC6C85" w14:textId="77777777" w:rsidR="00894E9B" w:rsidRPr="00894E9B" w:rsidRDefault="00894E9B" w:rsidP="00894E9B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If any accident or hazard is encountered, document and report it immediately.</w:t>
      </w:r>
    </w:p>
    <w:p w14:paraId="7D0BDE77" w14:textId="77777777" w:rsidR="00894E9B" w:rsidRPr="00894E9B" w:rsidRDefault="00894E9B" w:rsidP="00894E9B">
      <w:pPr>
        <w:jc w:val="both"/>
        <w:rPr>
          <w:rFonts w:ascii="Calibri" w:hAnsi="Calibri" w:cs="Calibri"/>
        </w:rPr>
      </w:pPr>
      <w:r w:rsidRPr="00894E9B">
        <w:rPr>
          <w:rFonts w:ascii="Calibri" w:hAnsi="Calibri" w:cs="Calibri"/>
        </w:rPr>
        <w:t>This guidance ensures that all surveyors apply a structured, legally compliant, and practical approach to health and safety while conducting site inspections. If any further clarifications are needed, consult your Health and Safety Coordinator or Site Manager.</w:t>
      </w:r>
    </w:p>
    <w:p w14:paraId="64E38D1E" w14:textId="18B8621B" w:rsidR="00F34CE5" w:rsidRPr="00894E9B" w:rsidRDefault="00F34CE5" w:rsidP="00894E9B">
      <w:pPr>
        <w:rPr>
          <w:rFonts w:ascii="Calibri" w:hAnsi="Calibri" w:cs="Calibri"/>
        </w:rPr>
      </w:pPr>
    </w:p>
    <w:sectPr w:rsidR="00F34CE5" w:rsidRPr="00894E9B" w:rsidSect="001234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403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C452" w14:textId="77777777" w:rsidR="00894E9B" w:rsidRDefault="00894E9B" w:rsidP="00211B34">
      <w:r>
        <w:separator/>
      </w:r>
    </w:p>
  </w:endnote>
  <w:endnote w:type="continuationSeparator" w:id="0">
    <w:p w14:paraId="5B2D9899" w14:textId="77777777" w:rsidR="00894E9B" w:rsidRDefault="00894E9B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F377" w14:textId="77777777" w:rsidR="006861BD" w:rsidRDefault="006861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A3F0" w14:textId="77777777" w:rsidR="00933E53" w:rsidRDefault="0073483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D39A95" wp14:editId="6DDE304D">
              <wp:simplePos x="0" y="0"/>
              <wp:positionH relativeFrom="column">
                <wp:posOffset>3916680</wp:posOffset>
              </wp:positionH>
              <wp:positionV relativeFrom="paragraph">
                <wp:posOffset>375285</wp:posOffset>
              </wp:positionV>
              <wp:extent cx="2303780" cy="385445"/>
              <wp:effectExtent l="0" t="0" r="0" b="0"/>
              <wp:wrapNone/>
              <wp:docPr id="12757306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3780" cy="385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651117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D39A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" filled="f" stroked="f" strokeweight=".5pt">
              <v:textbox>
                <w:txbxContent>
                  <w:p w14:paraId="7B651117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F7EEF" w14:textId="77777777" w:rsidR="006861BD" w:rsidRDefault="00686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91C0C" w14:textId="77777777" w:rsidR="00894E9B" w:rsidRDefault="00894E9B" w:rsidP="00211B34">
      <w:r>
        <w:separator/>
      </w:r>
    </w:p>
  </w:footnote>
  <w:footnote w:type="continuationSeparator" w:id="0">
    <w:p w14:paraId="44F0CFE8" w14:textId="77777777" w:rsidR="00894E9B" w:rsidRDefault="00894E9B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4C13" w14:textId="77777777" w:rsidR="006861BD" w:rsidRDefault="006861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BF1F" w14:textId="77777777" w:rsidR="00A256B7" w:rsidRDefault="0073483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5224AA" wp14:editId="60D29269">
              <wp:simplePos x="0" y="0"/>
              <wp:positionH relativeFrom="column">
                <wp:posOffset>-109616</wp:posOffset>
              </wp:positionH>
              <wp:positionV relativeFrom="paragraph">
                <wp:posOffset>880456</wp:posOffset>
              </wp:positionV>
              <wp:extent cx="6555179" cy="1674421"/>
              <wp:effectExtent l="0" t="0" r="0" b="2540"/>
              <wp:wrapNone/>
              <wp:docPr id="111522462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55179" cy="16744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EFE292" w14:textId="1C1968D0" w:rsidR="005418CB" w:rsidRDefault="00894E9B" w:rsidP="00894E9B">
                          <w:pPr>
                            <w:spacing w:after="0" w:line="288" w:lineRule="auto"/>
                            <w:rPr>
                              <w:rFonts w:cs="Calibr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="Calibri"/>
                              <w:color w:val="672E6B"/>
                              <w:sz w:val="44"/>
                              <w:szCs w:val="44"/>
                            </w:rPr>
                            <w:t xml:space="preserve">GUIDANCE NOTE </w:t>
                          </w:r>
                        </w:p>
                        <w:p w14:paraId="66E43B87" w14:textId="638C1936" w:rsidR="00894E9B" w:rsidRPr="00894E9B" w:rsidRDefault="00894E9B" w:rsidP="00894E9B">
                          <w:pPr>
                            <w:spacing w:after="0" w:line="288" w:lineRule="auto"/>
                            <w:rPr>
                              <w:rFonts w:ascii="Calibri" w:hAnsi="Calibri" w:cs="Calibri"/>
                              <w:color w:val="888B8D"/>
                              <w:sz w:val="36"/>
                              <w:szCs w:val="36"/>
                            </w:rPr>
                          </w:pPr>
                          <w:r w:rsidRPr="00894E9B">
                            <w:rPr>
                              <w:rFonts w:ascii="Calibri" w:hAnsi="Calibri" w:cs="Calibri"/>
                              <w:color w:val="888B8D"/>
                              <w:sz w:val="36"/>
                              <w:szCs w:val="36"/>
                            </w:rPr>
                            <w:t xml:space="preserve">USING THE RISK ASSESSMENT METHOD STATEMENT (RAMS) </w:t>
                          </w:r>
                        </w:p>
                        <w:p w14:paraId="30D3EAC2" w14:textId="77777777" w:rsidR="005418CB" w:rsidRPr="003770AC" w:rsidRDefault="005418CB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  <w:szCs w:val="20"/>
                            </w:rPr>
                          </w:pPr>
                        </w:p>
                        <w:p w14:paraId="4CE1E7B9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5224A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65pt;margin-top:69.35pt;width:516.15pt;height:131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" filled="f" stroked="f" strokeweight=".5pt">
              <v:textbox>
                <w:txbxContent>
                  <w:p w14:paraId="7FEFE292" w14:textId="1C1968D0" w:rsidR="005418CB" w:rsidRDefault="00894E9B" w:rsidP="00894E9B">
                    <w:pPr>
                      <w:spacing w:after="0" w:line="288" w:lineRule="auto"/>
                      <w:rPr>
                        <w:rFonts w:cs="Calibr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="Calibri"/>
                        <w:color w:val="672E6B"/>
                        <w:sz w:val="44"/>
                        <w:szCs w:val="44"/>
                      </w:rPr>
                      <w:t xml:space="preserve">GUIDANCE NOTE </w:t>
                    </w:r>
                  </w:p>
                  <w:p w14:paraId="66E43B87" w14:textId="638C1936" w:rsidR="00894E9B" w:rsidRPr="00894E9B" w:rsidRDefault="00894E9B" w:rsidP="00894E9B">
                    <w:pPr>
                      <w:spacing w:after="0" w:line="288" w:lineRule="auto"/>
                      <w:rPr>
                        <w:rFonts w:ascii="Calibri" w:hAnsi="Calibri" w:cs="Calibri"/>
                        <w:color w:val="888B8D"/>
                        <w:sz w:val="36"/>
                        <w:szCs w:val="36"/>
                      </w:rPr>
                    </w:pPr>
                    <w:r w:rsidRPr="00894E9B">
                      <w:rPr>
                        <w:rFonts w:ascii="Calibri" w:hAnsi="Calibri" w:cs="Calibri"/>
                        <w:color w:val="888B8D"/>
                        <w:sz w:val="36"/>
                        <w:szCs w:val="36"/>
                      </w:rPr>
                      <w:t xml:space="preserve">USING THE RISK ASSESSMENT METHOD STATEMENT (RAMS) </w:t>
                    </w:r>
                  </w:p>
                  <w:p w14:paraId="30D3EAC2" w14:textId="77777777" w:rsidR="005418CB" w:rsidRPr="003770AC" w:rsidRDefault="005418CB" w:rsidP="005418CB">
                    <w:pPr>
                      <w:rPr>
                        <w:rFonts w:ascii="Arial" w:hAnsi="Arial" w:cs="Arial"/>
                        <w:color w:val="88898D"/>
                        <w:sz w:val="20"/>
                        <w:szCs w:val="20"/>
                      </w:rPr>
                    </w:pPr>
                  </w:p>
                  <w:p w14:paraId="4CE1E7B9" w14:textId="77777777" w:rsidR="005418CB" w:rsidRDefault="005418CB" w:rsidP="005418CB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1" locked="0" layoutInCell="1" allowOverlap="1" wp14:anchorId="4C9F73D3" wp14:editId="1C2B3D19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0" b="0"/>
          <wp:wrapNone/>
          <wp:docPr id="2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white background with black dot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8"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7348" w14:textId="77777777" w:rsidR="006861BD" w:rsidRDefault="006861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1" w15:restartNumberingAfterBreak="0">
    <w:nsid w:val="13CF13E1"/>
    <w:multiLevelType w:val="multilevel"/>
    <w:tmpl w:val="717E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57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62072"/>
    <w:multiLevelType w:val="multilevel"/>
    <w:tmpl w:val="717E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57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7B2A11"/>
    <w:multiLevelType w:val="multilevel"/>
    <w:tmpl w:val="FEB0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504528D2"/>
    <w:multiLevelType w:val="multilevel"/>
    <w:tmpl w:val="3EFC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0357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029C6"/>
    <w:multiLevelType w:val="multilevel"/>
    <w:tmpl w:val="4F666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57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49549D"/>
    <w:multiLevelType w:val="hybridMultilevel"/>
    <w:tmpl w:val="ADA88206"/>
    <w:lvl w:ilvl="0" w:tplc="2682AFC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572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542139028">
    <w:abstractNumId w:val="0"/>
  </w:num>
  <w:num w:numId="2" w16cid:durableId="142817202">
    <w:abstractNumId w:val="14"/>
  </w:num>
  <w:num w:numId="3" w16cid:durableId="1698891629">
    <w:abstractNumId w:val="5"/>
  </w:num>
  <w:num w:numId="4" w16cid:durableId="219250261">
    <w:abstractNumId w:val="12"/>
  </w:num>
  <w:num w:numId="5" w16cid:durableId="1496527932">
    <w:abstractNumId w:val="9"/>
  </w:num>
  <w:num w:numId="6" w16cid:durableId="533999476">
    <w:abstractNumId w:val="8"/>
  </w:num>
  <w:num w:numId="7" w16cid:durableId="1006829795">
    <w:abstractNumId w:val="13"/>
  </w:num>
  <w:num w:numId="8" w16cid:durableId="1030111663">
    <w:abstractNumId w:val="7"/>
  </w:num>
  <w:num w:numId="9" w16cid:durableId="568462532">
    <w:abstractNumId w:val="2"/>
  </w:num>
  <w:num w:numId="10" w16cid:durableId="126438826">
    <w:abstractNumId w:val="10"/>
  </w:num>
  <w:num w:numId="11" w16cid:durableId="1736855101">
    <w:abstractNumId w:val="4"/>
  </w:num>
  <w:num w:numId="12" w16cid:durableId="1094549030">
    <w:abstractNumId w:val="1"/>
  </w:num>
  <w:num w:numId="13" w16cid:durableId="1323969769">
    <w:abstractNumId w:val="3"/>
  </w:num>
  <w:num w:numId="14" w16cid:durableId="1317151034">
    <w:abstractNumId w:val="11"/>
  </w:num>
  <w:num w:numId="15" w16cid:durableId="873540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9B"/>
    <w:rsid w:val="0000132F"/>
    <w:rsid w:val="00030518"/>
    <w:rsid w:val="00053495"/>
    <w:rsid w:val="0005568F"/>
    <w:rsid w:val="00055C55"/>
    <w:rsid w:val="000A51CC"/>
    <w:rsid w:val="000D02CB"/>
    <w:rsid w:val="000E3428"/>
    <w:rsid w:val="000F6E4E"/>
    <w:rsid w:val="00117535"/>
    <w:rsid w:val="001234CD"/>
    <w:rsid w:val="001420EB"/>
    <w:rsid w:val="001525B8"/>
    <w:rsid w:val="00177597"/>
    <w:rsid w:val="0018284D"/>
    <w:rsid w:val="00190384"/>
    <w:rsid w:val="0019492D"/>
    <w:rsid w:val="001B60B4"/>
    <w:rsid w:val="001C22B0"/>
    <w:rsid w:val="001C28CC"/>
    <w:rsid w:val="001D67CE"/>
    <w:rsid w:val="00206F81"/>
    <w:rsid w:val="00211B34"/>
    <w:rsid w:val="002B3BF0"/>
    <w:rsid w:val="002D505A"/>
    <w:rsid w:val="002E2C5C"/>
    <w:rsid w:val="002F2E83"/>
    <w:rsid w:val="003334BC"/>
    <w:rsid w:val="00345C9C"/>
    <w:rsid w:val="003530AE"/>
    <w:rsid w:val="00370290"/>
    <w:rsid w:val="00376E6C"/>
    <w:rsid w:val="003770AC"/>
    <w:rsid w:val="00380FDB"/>
    <w:rsid w:val="00385DC9"/>
    <w:rsid w:val="003C50AE"/>
    <w:rsid w:val="003D7D50"/>
    <w:rsid w:val="003E07D3"/>
    <w:rsid w:val="00413A84"/>
    <w:rsid w:val="00417551"/>
    <w:rsid w:val="0042778F"/>
    <w:rsid w:val="00431CC7"/>
    <w:rsid w:val="00480E3A"/>
    <w:rsid w:val="004C2943"/>
    <w:rsid w:val="00517EB8"/>
    <w:rsid w:val="0053105A"/>
    <w:rsid w:val="005317BC"/>
    <w:rsid w:val="005418CB"/>
    <w:rsid w:val="0055278B"/>
    <w:rsid w:val="005751A4"/>
    <w:rsid w:val="005B7199"/>
    <w:rsid w:val="005C61E6"/>
    <w:rsid w:val="005C6303"/>
    <w:rsid w:val="005D5455"/>
    <w:rsid w:val="005F15AB"/>
    <w:rsid w:val="006054B6"/>
    <w:rsid w:val="00647366"/>
    <w:rsid w:val="0065647C"/>
    <w:rsid w:val="006618E0"/>
    <w:rsid w:val="006702D1"/>
    <w:rsid w:val="006840C4"/>
    <w:rsid w:val="006861BD"/>
    <w:rsid w:val="006B681D"/>
    <w:rsid w:val="006D7F83"/>
    <w:rsid w:val="00711F8A"/>
    <w:rsid w:val="007169A9"/>
    <w:rsid w:val="00726156"/>
    <w:rsid w:val="0073483B"/>
    <w:rsid w:val="00753A12"/>
    <w:rsid w:val="0075597C"/>
    <w:rsid w:val="00771937"/>
    <w:rsid w:val="00775BFB"/>
    <w:rsid w:val="007905D7"/>
    <w:rsid w:val="007A3BCE"/>
    <w:rsid w:val="007A76E8"/>
    <w:rsid w:val="007B19B5"/>
    <w:rsid w:val="007E427B"/>
    <w:rsid w:val="0081675C"/>
    <w:rsid w:val="00882A7F"/>
    <w:rsid w:val="00882F14"/>
    <w:rsid w:val="0088622F"/>
    <w:rsid w:val="00894E9B"/>
    <w:rsid w:val="008A0B1A"/>
    <w:rsid w:val="008B2000"/>
    <w:rsid w:val="008C64E3"/>
    <w:rsid w:val="008C68E6"/>
    <w:rsid w:val="00933E53"/>
    <w:rsid w:val="00956D6D"/>
    <w:rsid w:val="00957186"/>
    <w:rsid w:val="00972C9D"/>
    <w:rsid w:val="009C2B02"/>
    <w:rsid w:val="009D228E"/>
    <w:rsid w:val="00A178A3"/>
    <w:rsid w:val="00A256B7"/>
    <w:rsid w:val="00A27A92"/>
    <w:rsid w:val="00A36110"/>
    <w:rsid w:val="00A37A48"/>
    <w:rsid w:val="00A44BFF"/>
    <w:rsid w:val="00A6302B"/>
    <w:rsid w:val="00A73EE1"/>
    <w:rsid w:val="00A81E97"/>
    <w:rsid w:val="00A82B07"/>
    <w:rsid w:val="00A95A2F"/>
    <w:rsid w:val="00AB5115"/>
    <w:rsid w:val="00AB5F6A"/>
    <w:rsid w:val="00AD1CED"/>
    <w:rsid w:val="00AD42A7"/>
    <w:rsid w:val="00AE7DA3"/>
    <w:rsid w:val="00AF2F57"/>
    <w:rsid w:val="00B113FB"/>
    <w:rsid w:val="00B17E02"/>
    <w:rsid w:val="00BB6954"/>
    <w:rsid w:val="00BF1934"/>
    <w:rsid w:val="00C23ABD"/>
    <w:rsid w:val="00C24EEA"/>
    <w:rsid w:val="00C926A7"/>
    <w:rsid w:val="00CA5EB8"/>
    <w:rsid w:val="00CE5B0D"/>
    <w:rsid w:val="00D61460"/>
    <w:rsid w:val="00D65E61"/>
    <w:rsid w:val="00D8350E"/>
    <w:rsid w:val="00D850D2"/>
    <w:rsid w:val="00DA4CF6"/>
    <w:rsid w:val="00DA6576"/>
    <w:rsid w:val="00DC6372"/>
    <w:rsid w:val="00E04860"/>
    <w:rsid w:val="00E77475"/>
    <w:rsid w:val="00EA0E8D"/>
    <w:rsid w:val="00EA1ADB"/>
    <w:rsid w:val="00EB26FD"/>
    <w:rsid w:val="00EB371D"/>
    <w:rsid w:val="00EF0397"/>
    <w:rsid w:val="00F051A4"/>
    <w:rsid w:val="00F34CE5"/>
    <w:rsid w:val="00F44667"/>
    <w:rsid w:val="00F855D1"/>
    <w:rsid w:val="00FB66D2"/>
    <w:rsid w:val="00FC177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F06F"/>
  <w15:chartTrackingRefBased/>
  <w15:docId w15:val="{509A2D42-E68B-44B0-B6A9-62494A21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9B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aliases w:val="AH 2"/>
    <w:basedOn w:val="Normal"/>
    <w:next w:val="Normal"/>
    <w:link w:val="Heading1Char"/>
    <w:uiPriority w:val="9"/>
    <w:qFormat/>
    <w:rsid w:val="0073483B"/>
    <w:pPr>
      <w:keepNext/>
      <w:keepLines/>
      <w:spacing w:before="360" w:after="80"/>
      <w:outlineLvl w:val="0"/>
    </w:pPr>
    <w:rPr>
      <w:rFonts w:eastAsia="Times New Roman"/>
      <w:caps/>
      <w:color w:val="888B8D"/>
      <w:sz w:val="36"/>
      <w:szCs w:val="40"/>
    </w:rPr>
  </w:style>
  <w:style w:type="paragraph" w:styleId="Heading2">
    <w:name w:val="heading 2"/>
    <w:aliases w:val="Paragraph"/>
    <w:basedOn w:val="Normal"/>
    <w:next w:val="Normal"/>
    <w:link w:val="Heading2Char"/>
    <w:uiPriority w:val="9"/>
    <w:unhideWhenUsed/>
    <w:qFormat/>
    <w:rsid w:val="0073483B"/>
    <w:pPr>
      <w:keepNext/>
      <w:keepLines/>
      <w:spacing w:before="160" w:after="80"/>
      <w:outlineLvl w:val="1"/>
    </w:pPr>
    <w:rPr>
      <w:rFonts w:eastAsia="Times New Roman"/>
      <w:b/>
      <w:color w:val="888B8D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211B34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H 2 Char"/>
    <w:link w:val="Heading1"/>
    <w:uiPriority w:val="9"/>
    <w:rsid w:val="0073483B"/>
    <w:rPr>
      <w:rFonts w:eastAsia="Times New Roman"/>
      <w:caps/>
      <w:color w:val="888B8D"/>
      <w:kern w:val="2"/>
      <w:sz w:val="36"/>
      <w:szCs w:val="40"/>
      <w:lang w:eastAsia="en-US"/>
    </w:rPr>
  </w:style>
  <w:style w:type="character" w:customStyle="1" w:styleId="Heading2Char">
    <w:name w:val="Heading 2 Char"/>
    <w:aliases w:val="Paragraph Char"/>
    <w:link w:val="Heading2"/>
    <w:uiPriority w:val="9"/>
    <w:rsid w:val="0073483B"/>
    <w:rPr>
      <w:rFonts w:eastAsia="Times New Roman"/>
      <w:b/>
      <w:color w:val="888B8D"/>
      <w:kern w:val="2"/>
      <w:sz w:val="22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211B34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211B34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211B34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211B34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11B34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11B34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11B34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11B3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211B34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11B34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</w:style>
  <w:style w:type="character" w:styleId="IntenseEmphasis">
    <w:name w:val="Intense Emphasis"/>
    <w:uiPriority w:val="21"/>
    <w:qFormat/>
    <w:rsid w:val="00211B34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211B34"/>
    <w:rPr>
      <w:i/>
      <w:iCs/>
      <w:color w:val="2F5496"/>
    </w:rPr>
  </w:style>
  <w:style w:type="character" w:styleId="IntenseReference">
    <w:name w:val="Intense Reference"/>
    <w:uiPriority w:val="32"/>
    <w:qFormat/>
    <w:rsid w:val="00211B34"/>
    <w:rPr>
      <w:b/>
      <w:bCs/>
      <w:smallCaps/>
      <w:color w:val="2F5496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AH 1"/>
    <w:uiPriority w:val="1"/>
    <w:qFormat/>
    <w:rsid w:val="0073483B"/>
    <w:rPr>
      <w:caps/>
      <w:color w:val="703572"/>
      <w:kern w:val="2"/>
      <w:sz w:val="4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5%20Templates\XX_Blank%20Simp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433982-d89b-414c-9931-c348fc5ec917" xsi:nil="true"/>
    <lcf76f155ced4ddcb4097134ff3c332f xmlns="d9f7c1d5-f759-4ffd-9d1c-02cc989d4d0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9" ma:contentTypeDescription="Create a new document." ma:contentTypeScope="" ma:versionID="a1f36bf7d55895326ead7777671cc3ff">
  <xsd:schema xmlns:xsd="http://www.w3.org/2001/XMLSchema" xmlns:xs="http://www.w3.org/2001/XMLSchema" xmlns:p="http://schemas.microsoft.com/office/2006/metadata/properties" xmlns:ns2="d9f7c1d5-f759-4ffd-9d1c-02cc989d4d0a" xmlns:ns3="f1433982-d89b-414c-9931-c348fc5ec917" targetNamespace="http://schemas.microsoft.com/office/2006/metadata/properties" ma:root="true" ma:fieldsID="249666869e5fc0a910d7c16dc523f405" ns2:_="" ns3:_="">
    <xsd:import namespace="d9f7c1d5-f759-4ffd-9d1c-02cc989d4d0a"/>
    <xsd:import namespace="f1433982-d89b-414c-9931-c348fc5ec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b8e81d-47fb-4db5-b128-e07ac1d1ad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33982-d89b-414c-9931-c348fc5ec9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6d19e-453d-4643-8669-665633a53ad2}" ma:internalName="TaxCatchAll" ma:showField="CatchAllData" ma:web="f1433982-d89b-414c-9931-c348fc5ec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74FB8-0146-40F0-A425-1BFB55D8ABB2}">
  <ds:schemaRefs>
    <ds:schemaRef ds:uri="http://schemas.microsoft.com/office/2006/metadata/properties"/>
    <ds:schemaRef ds:uri="http://schemas.microsoft.com/office/infopath/2007/PartnerControls"/>
    <ds:schemaRef ds:uri="43b25c3a-f21b-4a74-8c01-6e3b7da65439"/>
    <ds:schemaRef ds:uri="6e60a4fc-ca9e-45c7-b982-19f49ada2e03"/>
  </ds:schemaRefs>
</ds:datastoreItem>
</file>

<file path=customXml/itemProps2.xml><?xml version="1.0" encoding="utf-8"?>
<ds:datastoreItem xmlns:ds="http://schemas.openxmlformats.org/officeDocument/2006/customXml" ds:itemID="{5F413536-1E15-440E-A053-7477C86B7A72}"/>
</file>

<file path=customXml/itemProps3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XX_Blank Simple.dotx</Template>
  <TotalTime>0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Alford</dc:creator>
  <cp:keywords/>
  <dc:description/>
  <cp:lastModifiedBy>Emma Alford</cp:lastModifiedBy>
  <cp:revision>2</cp:revision>
  <cp:lastPrinted>2024-06-28T14:35:00Z</cp:lastPrinted>
  <dcterms:created xsi:type="dcterms:W3CDTF">2025-03-25T14:01:00Z</dcterms:created>
  <dcterms:modified xsi:type="dcterms:W3CDTF">2025-03-25T17:10:00Z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